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31E9" w14:textId="4FCD88D9" w:rsidR="008817A7" w:rsidRPr="00624559" w:rsidRDefault="00BC1198" w:rsidP="00624559">
      <w:pPr>
        <w:pStyle w:val="Nagwek1"/>
        <w:rPr>
          <w:rFonts w:eastAsia="Times New Roman"/>
          <w:bCs/>
          <w:sz w:val="20"/>
          <w:szCs w:val="20"/>
          <w:lang w:eastAsia="pl-PL"/>
        </w:rPr>
      </w:pPr>
      <w:r w:rsidRPr="00624559">
        <w:rPr>
          <w:rStyle w:val="Nagwek3Znak"/>
          <w:sz w:val="20"/>
          <w:szCs w:val="20"/>
        </w:rPr>
        <w:t xml:space="preserve"> </w:t>
      </w:r>
      <w:r w:rsidR="008817A7" w:rsidRPr="00624559">
        <w:rPr>
          <w:rStyle w:val="Nagwek3Znak"/>
          <w:rFonts w:ascii="Arial" w:hAnsi="Arial" w:cs="Arial"/>
          <w:color w:val="auto"/>
          <w:sz w:val="20"/>
          <w:szCs w:val="20"/>
        </w:rPr>
        <w:t>Zał. Nr 1</w:t>
      </w:r>
      <w:r w:rsidR="001837D0" w:rsidRPr="00624559">
        <w:rPr>
          <w:rFonts w:eastAsia="Times New Roman"/>
          <w:sz w:val="20"/>
          <w:szCs w:val="20"/>
          <w:lang w:eastAsia="pl-PL"/>
        </w:rPr>
        <w:t xml:space="preserve"> </w:t>
      </w:r>
      <w:r w:rsidR="001837D0" w:rsidRPr="00624559">
        <w:rPr>
          <w:rFonts w:eastAsia="Times New Roman"/>
          <w:sz w:val="20"/>
          <w:szCs w:val="20"/>
          <w:lang w:eastAsia="pl-PL"/>
        </w:rPr>
        <w:tab/>
      </w:r>
      <w:r w:rsidR="001837D0" w:rsidRPr="00624559">
        <w:rPr>
          <w:rFonts w:eastAsia="Times New Roman"/>
          <w:sz w:val="20"/>
          <w:szCs w:val="20"/>
          <w:lang w:eastAsia="pl-PL"/>
        </w:rPr>
        <w:tab/>
      </w:r>
      <w:r w:rsidR="001837D0" w:rsidRPr="00624559">
        <w:rPr>
          <w:rFonts w:eastAsia="Times New Roman"/>
          <w:sz w:val="20"/>
          <w:szCs w:val="20"/>
          <w:lang w:eastAsia="pl-PL"/>
        </w:rPr>
        <w:tab/>
      </w:r>
      <w:r w:rsidR="001837D0" w:rsidRPr="00624559">
        <w:rPr>
          <w:rFonts w:eastAsia="Times New Roman"/>
          <w:sz w:val="20"/>
          <w:szCs w:val="20"/>
          <w:lang w:eastAsia="pl-PL"/>
        </w:rPr>
        <w:tab/>
      </w:r>
      <w:r w:rsidR="001837D0" w:rsidRPr="00624559">
        <w:rPr>
          <w:rFonts w:eastAsia="Times New Roman"/>
          <w:sz w:val="20"/>
          <w:szCs w:val="20"/>
          <w:lang w:eastAsia="pl-PL"/>
        </w:rPr>
        <w:tab/>
      </w:r>
      <w:r w:rsidR="001837D0" w:rsidRPr="00624559">
        <w:rPr>
          <w:rFonts w:eastAsia="Times New Roman"/>
          <w:sz w:val="20"/>
          <w:szCs w:val="20"/>
          <w:lang w:eastAsia="pl-PL"/>
        </w:rPr>
        <w:tab/>
      </w:r>
      <w:r w:rsidR="001837D0" w:rsidRPr="00624559">
        <w:rPr>
          <w:rFonts w:eastAsia="Times New Roman"/>
          <w:sz w:val="20"/>
          <w:szCs w:val="20"/>
          <w:lang w:eastAsia="pl-PL"/>
        </w:rPr>
        <w:tab/>
      </w:r>
      <w:r w:rsidR="00624559" w:rsidRPr="00624559">
        <w:rPr>
          <w:rFonts w:eastAsia="Times New Roman"/>
          <w:sz w:val="20"/>
          <w:szCs w:val="20"/>
          <w:lang w:eastAsia="pl-PL"/>
        </w:rPr>
        <w:t xml:space="preserve">          </w:t>
      </w:r>
      <w:r w:rsidR="001837D0" w:rsidRPr="00624559">
        <w:rPr>
          <w:rFonts w:eastAsia="Times New Roman"/>
          <w:sz w:val="20"/>
          <w:szCs w:val="20"/>
          <w:lang w:eastAsia="pl-PL"/>
        </w:rPr>
        <w:t>OS.I.7222.47.4.2024.RD</w:t>
      </w:r>
    </w:p>
    <w:p w14:paraId="683D9BE5" w14:textId="77777777" w:rsidR="008817A7" w:rsidRPr="001837D0" w:rsidRDefault="008817A7" w:rsidP="008817A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</w:p>
    <w:p w14:paraId="1E92A1BF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  <w:r w:rsidRPr="001837D0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 xml:space="preserve">Procedura przyjęcia odpadów na teren instalacji ITPOE </w:t>
      </w:r>
      <w:r w:rsidRPr="001837D0"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  <w:t>(BAT 9 c BAT 11 Konkluzji)</w:t>
      </w:r>
      <w:r w:rsidRPr="001837D0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>:</w:t>
      </w:r>
    </w:p>
    <w:p w14:paraId="7A53D208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CAD7F34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Należy monitorować dostawy odpadów jako część procedur przyjęcia odpadów (BAT 9 c BAT 11), w tym – w zależności od ryzyka stwarzanego przez dostarczane odpady – przedstawione poniżej elementy: Przyjęcie stałych odpadów komunalnych oraz pozostałych odpadów innych niż niebezpieczne: </w:t>
      </w:r>
    </w:p>
    <w:p w14:paraId="26F5E94D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1. Uzgadnianie dostaw odpadów: </w:t>
      </w:r>
    </w:p>
    <w:p w14:paraId="4303E8BE" w14:textId="77777777" w:rsidR="008817A7" w:rsidRPr="001837D0" w:rsidRDefault="008817A7" w:rsidP="00051C4A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Odpady do instalacji ITPOE przyjmowane są na podstawie zawartych umów z dostawcami odpadów z uwzględnieniem listy odpadów możliwych do spalenia oraz ich dopuszczalnych ilości. Do instalacji nie są przyjmowane odpady niebezpieczne.</w:t>
      </w:r>
    </w:p>
    <w:p w14:paraId="08049C97" w14:textId="77777777" w:rsidR="008817A7" w:rsidRPr="001837D0" w:rsidRDefault="008817A7" w:rsidP="00051C4A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Informacje o odpadach, które zostaną dostarczone do przetworzenia w ITPOE zawarte są w Karcie przekazania odpadów komunalnych (KPOK) lub Karcie przekazania odpadów (KPO), które są na bieżąco wystawiane i uzupełniane przez dostawców w Bazie danych o produktach i opakowaniach oraz o gospodarce odpadami (BDO) przed rozpoczęciem transportu. Monitoringowi, w zależności od wielkości ryzyka, podlegają elementy określone w Regulaminie świadczenia usług w Instalacji Termicznego Przetwarzania z Odzyskiem Energii (Regulamin ITPOE) zlokalizowanej w PGE Energia Ciepła S.A. Oddział Elektrociepłownia w Rzeszowie.</w:t>
      </w:r>
    </w:p>
    <w:p w14:paraId="33F7FEFC" w14:textId="77777777" w:rsidR="008817A7" w:rsidRPr="001837D0" w:rsidRDefault="008817A7" w:rsidP="00051C4A">
      <w:pPr>
        <w:numPr>
          <w:ilvl w:val="0"/>
          <w:numId w:val="1"/>
        </w:numPr>
        <w:spacing w:after="0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Monitorowana jest również ilość odpadów magazynowanych w danym miejscu oraz planowane są dostawy w taki sposób aby nie dopuścić do przekroczenia dopuszczalnych stanów magazynowych.</w:t>
      </w:r>
    </w:p>
    <w:p w14:paraId="4BFDD0E1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2. </w:t>
      </w:r>
      <w:r w:rsidRPr="001837D0">
        <w:rPr>
          <w:rFonts w:ascii="Arial" w:eastAsia="Times New Roman" w:hAnsi="Arial" w:cs="Arial"/>
          <w:iCs/>
          <w:spacing w:val="-4"/>
          <w:sz w:val="20"/>
          <w:szCs w:val="20"/>
          <w:lang w:eastAsia="pl-PL"/>
        </w:rPr>
        <w:t>Odpady przyjmowane  będą  do  ITPOE  zgodnie z Regulaminem ITPOE oraz opracowanym harmonogramem dostaw.</w:t>
      </w:r>
    </w:p>
    <w:p w14:paraId="63431E94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3. Wjazd pojazdu przywożącego odpady na teren instalacji odbywa się główną bramą wjazdową, w pobliżu której znajduje się bramka dozymetryczna, pozwalająca na weryfikację wwożonych odpadów pod kątem ich radioaktywności.</w:t>
      </w:r>
    </w:p>
    <w:p w14:paraId="20F9019D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4. Wjazd pojazdu przywożącego odpady na teren instalacji odbywa się będzie zgodnie z regulacjami ochrony obiektu i ruchu samochodowego obowiązującymi na terenie Oddziału Elektrociepłownia Rzeszów.</w:t>
      </w:r>
    </w:p>
    <w:p w14:paraId="0BBFA274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5. Odpady dostarczane będą pojazdami specjalnie przystosowanymi do transportu odpadów, zabezpieczonymi przed wysypaniem, rozlaniem i gwarantującymi bezpieczny rozładunek.</w:t>
      </w:r>
    </w:p>
    <w:p w14:paraId="51C7FB61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6. Ważenie dostaw odpadów - kontrola ilości dostarczonych odpadów - ważenie pojazdu na elektronicznej wadze samochodowej najazdowej wyposażonej w system informatyczny ze specjalistycznym programem do ewidencjonowania dostarczonych odpadów, w celu ustalenia masy pojazdu pełnego. Przyjmowanie odpadów do ITPOE odbywa się na podstawie KPOK lub KPO wystawionej, zgodnie z obowiązującymi przepisami, w systemie BDO.</w:t>
      </w:r>
    </w:p>
    <w:p w14:paraId="00039DC5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7. Dane dostawcy oraz rodzaj i ilość dostarczonych odpadów wprowadzane będą do systemu elektronicznej ewidencji. System ten umożliwia miesięczne i roczne raportowanie. Równolegle, dane te ewidencjonowane są  w systemie BDO.</w:t>
      </w:r>
    </w:p>
    <w:p w14:paraId="25C846C4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8. Weryfikacja dokumentów dostarczonych wraz z odpadem. Przyjmowanie odpadów do ITPOE odbywać się będzie na podstawie KPOK lub KPO, które są na bieżąco wystawiane i uzupełniane przez dostawców w systemie BDO przed rozpoczęciem transportu.</w:t>
      </w:r>
    </w:p>
    <w:p w14:paraId="0F4F8986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9. Po zważeniu na stanowisku ważenia pojazdów, samochody będą kierowane do hali rozładowczej, w której zlokalizowane będą stanowiska wyładowcze do bunkra. Dostawa do poszczególnych punktów wyładowczych bunkra będzie sterowana przez system sygnalizacji świetlnej z odpowiednią procedurą zezwalającą na rozładunek.</w:t>
      </w:r>
    </w:p>
    <w:p w14:paraId="795BA372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10. Przyjęciu odpadów towarzyszyć będzie kontrola wzrokowa odpadów tj. kontrola zgodności ładunku z deklarowanymi w dokumentach odpadami. </w:t>
      </w:r>
    </w:p>
    <w:p w14:paraId="4B9A32BA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11. Pracownik uprawniony do weryfikacji dowiezionych odpadów ma prawo do odmowy przyjęcia odpadów niezgodnych z wystawionymi dokumentami lub/oraz niniejszą decyzją.</w:t>
      </w:r>
    </w:p>
    <w:p w14:paraId="7598F7C9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12. w szczególnych przypadkach naruszania warunków dostawy prowadzone będzie okresowe pobieranie próbek dostaw odpadów i analiza ich kluczowych właściwości/substancji (np. wartości opałowej czy zawartości rtęci ) - w zależności od ryzyka stwarzanego przez dostarczane odpady. Ponieważ w przypadku stałych odpadów komunalnych wiąże się to z oddzielnym rozładunkiem, a odpady ten nie stanowią specjalnego zagrożenia, czynności te realizowane będą tylko w szczególnych okolicznościach. </w:t>
      </w:r>
    </w:p>
    <w:p w14:paraId="0866E1A5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lastRenderedPageBreak/>
        <w:t>13. Opróżniony z odpadów pojazd dostawcy przejeżdżać będzie przez wagę wyjazdową w celu ustalenia masy dowiezionych odpadów (waga netto), która zostanie potwierdzona w dowodzie ważenia (kwit wagowy).</w:t>
      </w:r>
    </w:p>
    <w:p w14:paraId="6DEB21B9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14. Potwierdzenie odbioru odpadu następuje poprzez wystawienie kwitu wagowego oraz w systemie BDO poprzez potwierdzenie KPOK lub KPO.</w:t>
      </w:r>
    </w:p>
    <w:p w14:paraId="7079AB8B" w14:textId="77777777" w:rsidR="008817A7" w:rsidRPr="001837D0" w:rsidRDefault="008817A7" w:rsidP="00051C4A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15. Wyjazd pojazdu z terenu instalacji odbywał się będzie przez bramę główną.</w:t>
      </w:r>
    </w:p>
    <w:p w14:paraId="0D6AE1B7" w14:textId="205FEE64" w:rsidR="00A61CE8" w:rsidRDefault="008817A7" w:rsidP="001837D0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16. Prowadzony będzie rejestr odmowy przyjęcia odpadów niebezpiecznych oraz radioaktywnych na teren instalacji zawierający dane dostawcy oraz przyczynę odmowy przyjęcia odpadów. </w:t>
      </w:r>
      <w:r w:rsidR="00B452F1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  przypadku </w:t>
      </w:r>
      <w:r w:rsidR="00B452F1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stwierdzenia, </w:t>
      </w:r>
      <w:r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iż dostarczane odpady wykazują właściwości radioaktywne, każdorazowo</w:t>
      </w:r>
      <w:r w:rsidR="00EE71B3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stosowana będzie </w:t>
      </w:r>
      <w:r w:rsidR="00B452F1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I</w:t>
      </w:r>
      <w:r w:rsidR="00EE71B3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nstrukcja postępowania w przypadku zadziałania sygnalizacji / wykrycia promieniowania jonizującego przez bramkę dozymetryczną podczas przejazdu samochodu transportującego odpady komunalne na teren ITPOE. </w:t>
      </w:r>
      <w:r w:rsidR="00B452F1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przypadku stwierdzenia, że przywiezione odpady są niebezpieczne, prowadzący instalację odmówi ich przyjęcia, a fakt ten zostanie odnotowany w rejestrze oraz </w:t>
      </w:r>
      <w:r w:rsidR="00A018F3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każdorazowo</w:t>
      </w:r>
      <w:r w:rsidR="00B452F1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powiad</w:t>
      </w:r>
      <w:r w:rsidR="00A018F3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a</w:t>
      </w:r>
      <w:r w:rsidR="00B452F1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mi</w:t>
      </w:r>
      <w:r w:rsidR="00A018F3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a</w:t>
      </w:r>
      <w:r w:rsidR="00B452F1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ny</w:t>
      </w:r>
      <w:r w:rsidR="00A018F3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będzie</w:t>
      </w:r>
      <w:r w:rsidR="00B452F1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A018F3" w:rsidRPr="001837D0">
        <w:rPr>
          <w:rFonts w:ascii="Arial" w:eastAsia="Times New Roman" w:hAnsi="Arial" w:cs="Arial"/>
          <w:iCs/>
          <w:sz w:val="20"/>
          <w:szCs w:val="20"/>
          <w:lang w:eastAsia="pl-PL"/>
        </w:rPr>
        <w:t>Podkarpacki Wojewódzki Inspektor Ochrony Środowiska.</w:t>
      </w:r>
    </w:p>
    <w:p w14:paraId="63BFA5E9" w14:textId="77777777" w:rsidR="00302E0F" w:rsidRDefault="00302E0F" w:rsidP="001837D0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D8FB6DC" w14:textId="77777777" w:rsidR="00302E0F" w:rsidRDefault="00302E0F" w:rsidP="00302E0F">
      <w:pPr>
        <w:spacing w:after="0"/>
        <w:ind w:left="4248"/>
        <w:jc w:val="center"/>
        <w:rPr>
          <w:rFonts w:ascii="Arial" w:hAnsi="Arial" w:cs="Arial"/>
          <w:sz w:val="20"/>
          <w:szCs w:val="20"/>
        </w:rPr>
      </w:pPr>
    </w:p>
    <w:p w14:paraId="24A673DF" w14:textId="77777777" w:rsidR="00302E0F" w:rsidRDefault="00302E0F" w:rsidP="00302E0F">
      <w:pPr>
        <w:spacing w:after="0"/>
        <w:ind w:left="4248"/>
        <w:jc w:val="center"/>
        <w:rPr>
          <w:rFonts w:ascii="Arial" w:hAnsi="Arial" w:cs="Arial"/>
          <w:sz w:val="20"/>
          <w:szCs w:val="20"/>
        </w:rPr>
      </w:pPr>
    </w:p>
    <w:p w14:paraId="22656D0C" w14:textId="77777777" w:rsidR="00302E0F" w:rsidRDefault="00302E0F" w:rsidP="00302E0F">
      <w:pPr>
        <w:suppressAutoHyphens/>
        <w:autoSpaceDE w:val="0"/>
        <w:autoSpaceDN w:val="0"/>
        <w:adjustRightInd w:val="0"/>
        <w:spacing w:after="0"/>
        <w:contextualSpacing/>
        <w:rPr>
          <w:rFonts w:ascii="Arial" w:eastAsia="Calibri" w:hAnsi="Arial" w:cs="Arial"/>
          <w:sz w:val="20"/>
          <w:szCs w:val="20"/>
        </w:rPr>
      </w:pPr>
    </w:p>
    <w:p w14:paraId="7F304785" w14:textId="77777777" w:rsidR="000D6D9F" w:rsidRPr="00DA4BDB" w:rsidRDefault="000D6D9F" w:rsidP="000D6D9F">
      <w:pPr>
        <w:ind w:left="3552" w:firstLine="696"/>
        <w:contextualSpacing/>
        <w:jc w:val="both"/>
        <w:rPr>
          <w:rFonts w:ascii="Arial" w:hAnsi="Arial" w:cs="Arial"/>
          <w:sz w:val="20"/>
          <w:szCs w:val="20"/>
        </w:rPr>
      </w:pPr>
      <w:r w:rsidRPr="00DA4BDB">
        <w:rPr>
          <w:rFonts w:ascii="Arial" w:hAnsi="Arial" w:cs="Arial"/>
          <w:sz w:val="20"/>
          <w:szCs w:val="20"/>
        </w:rPr>
        <w:t>Z up. MARSZAŁKA WOJEWÓDZTWA</w:t>
      </w:r>
    </w:p>
    <w:p w14:paraId="7A34B88B" w14:textId="77777777" w:rsidR="000D6D9F" w:rsidRPr="00DA4BDB" w:rsidRDefault="000D6D9F" w:rsidP="000D6D9F">
      <w:pPr>
        <w:ind w:left="4260" w:firstLine="69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39896D2" w14:textId="1AE99CD7" w:rsidR="000D6D9F" w:rsidRPr="00DA4BDB" w:rsidRDefault="000D6D9F" w:rsidP="000D6D9F">
      <w:pPr>
        <w:ind w:left="4260" w:firstLine="696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Andrzej Kulig</w:t>
      </w:r>
    </w:p>
    <w:p w14:paraId="1FDEC68A" w14:textId="77777777" w:rsidR="000D6D9F" w:rsidRPr="00DA4BDB" w:rsidRDefault="000D6D9F" w:rsidP="000D6D9F">
      <w:pPr>
        <w:ind w:left="4260" w:firstLine="69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5D861C8" w14:textId="233E7D2F" w:rsidR="000D6D9F" w:rsidRPr="00DA4BDB" w:rsidRDefault="000D6D9F" w:rsidP="000D6D9F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92BFA4A" w14:textId="77777777" w:rsidR="000D6D9F" w:rsidRPr="00DA4BDB" w:rsidRDefault="000D6D9F" w:rsidP="000D6D9F">
      <w:pPr>
        <w:ind w:left="3552" w:firstLine="696"/>
        <w:contextualSpacing/>
        <w:jc w:val="both"/>
        <w:rPr>
          <w:rFonts w:ascii="Arial" w:hAnsi="Arial" w:cs="Arial"/>
          <w:sz w:val="20"/>
          <w:szCs w:val="20"/>
        </w:rPr>
      </w:pPr>
      <w:r w:rsidRPr="00DA4BDB">
        <w:rPr>
          <w:rFonts w:ascii="Arial" w:hAnsi="Arial" w:cs="Arial"/>
          <w:sz w:val="20"/>
          <w:szCs w:val="20"/>
        </w:rPr>
        <w:t xml:space="preserve">  DYREKTOR DEPARTAMENTU</w:t>
      </w:r>
    </w:p>
    <w:p w14:paraId="272DD169" w14:textId="77777777" w:rsidR="000D6D9F" w:rsidRPr="00DA4BDB" w:rsidRDefault="000D6D9F" w:rsidP="000D6D9F">
      <w:pPr>
        <w:ind w:left="3552" w:firstLine="696"/>
        <w:contextualSpacing/>
        <w:jc w:val="both"/>
        <w:rPr>
          <w:rFonts w:ascii="Arial" w:hAnsi="Arial" w:cs="Arial"/>
          <w:sz w:val="20"/>
          <w:szCs w:val="20"/>
        </w:rPr>
      </w:pPr>
      <w:r w:rsidRPr="00DA4BDB">
        <w:rPr>
          <w:rFonts w:ascii="Arial" w:hAnsi="Arial" w:cs="Arial"/>
          <w:sz w:val="20"/>
          <w:szCs w:val="20"/>
        </w:rPr>
        <w:t xml:space="preserve">        OCHRONY ŚRODOWISKA</w:t>
      </w:r>
    </w:p>
    <w:p w14:paraId="23C76B9C" w14:textId="77777777" w:rsidR="000D6D9F" w:rsidRDefault="000D6D9F" w:rsidP="000D6D9F">
      <w:pPr>
        <w:rPr>
          <w:rFonts w:ascii="Arial" w:hAnsi="Arial" w:cs="Arial"/>
          <w:u w:val="single"/>
        </w:rPr>
      </w:pPr>
    </w:p>
    <w:p w14:paraId="7D25B8D8" w14:textId="77777777" w:rsidR="00302E0F" w:rsidRPr="001837D0" w:rsidRDefault="00302E0F" w:rsidP="001837D0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sectPr w:rsidR="00302E0F" w:rsidRPr="001837D0" w:rsidSect="00866C89">
      <w:pgSz w:w="11906" w:h="16838"/>
      <w:pgMar w:top="851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A2313"/>
    <w:multiLevelType w:val="hybridMultilevel"/>
    <w:tmpl w:val="7488FE14"/>
    <w:lvl w:ilvl="0" w:tplc="0F965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32435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A7"/>
    <w:rsid w:val="00051C4A"/>
    <w:rsid w:val="000D6D9F"/>
    <w:rsid w:val="001345FE"/>
    <w:rsid w:val="001837D0"/>
    <w:rsid w:val="00215676"/>
    <w:rsid w:val="002D6588"/>
    <w:rsid w:val="00302E0F"/>
    <w:rsid w:val="004A1566"/>
    <w:rsid w:val="00573DA2"/>
    <w:rsid w:val="00574235"/>
    <w:rsid w:val="005F73F0"/>
    <w:rsid w:val="00624559"/>
    <w:rsid w:val="00651BA6"/>
    <w:rsid w:val="00786A55"/>
    <w:rsid w:val="00866C89"/>
    <w:rsid w:val="008817A7"/>
    <w:rsid w:val="00A018F3"/>
    <w:rsid w:val="00A61CE8"/>
    <w:rsid w:val="00A626CC"/>
    <w:rsid w:val="00B452F1"/>
    <w:rsid w:val="00BC1198"/>
    <w:rsid w:val="00C755D9"/>
    <w:rsid w:val="00D75442"/>
    <w:rsid w:val="00D91EA2"/>
    <w:rsid w:val="00E356A7"/>
    <w:rsid w:val="00E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ACB7"/>
  <w15:chartTrackingRefBased/>
  <w15:docId w15:val="{5E39291A-DE04-4D77-A41E-502E304D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7A7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559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4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15676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DA2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24559"/>
    <w:rPr>
      <w:rFonts w:ascii="Arial" w:eastAsiaTheme="majorEastAsia" w:hAnsi="Arial" w:cstheme="majorBidi"/>
      <w:kern w:val="0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24559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Bezodstpw">
    <w:name w:val="No Spacing"/>
    <w:uiPriority w:val="1"/>
    <w:qFormat/>
    <w:rsid w:val="00624559"/>
    <w:pPr>
      <w:spacing w:after="0" w:line="240" w:lineRule="auto"/>
    </w:pPr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24559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624559"/>
    <w:rPr>
      <w:rFonts w:asciiTheme="majorHAnsi" w:eastAsiaTheme="majorEastAsia" w:hAnsiTheme="majorHAnsi" w:cstheme="majorBidi"/>
      <w:i/>
      <w:iCs/>
      <w:color w:val="2E74B5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</dc:title>
  <dc:subject/>
  <dc:creator/>
  <cp:keywords/>
  <dc:description/>
  <cp:lastModifiedBy>help desk</cp:lastModifiedBy>
  <cp:revision>19</cp:revision>
  <cp:lastPrinted>2025-06-09T12:41:00Z</cp:lastPrinted>
  <dcterms:created xsi:type="dcterms:W3CDTF">2025-05-14T12:21:00Z</dcterms:created>
  <dcterms:modified xsi:type="dcterms:W3CDTF">2025-06-10T10:21:00Z</dcterms:modified>
</cp:coreProperties>
</file>